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bCs/>
          <w:sz w:val="28"/>
        </w:rPr>
      </w:pPr>
    </w:p>
    <w:p>
      <w:pPr>
        <w:rPr>
          <w:rFonts w:ascii="微软雅黑" w:hAnsi="微软雅黑" w:eastAsia="微软雅黑"/>
          <w:b/>
          <w:bCs/>
          <w:sz w:val="28"/>
        </w:rPr>
      </w:pPr>
      <w:r>
        <w:rPr>
          <w:rFonts w:hint="eastAsia" w:ascii="微软雅黑" w:hAnsi="微软雅黑" w:eastAsia="微软雅黑"/>
          <w:b/>
          <w:bCs/>
          <w:sz w:val="28"/>
        </w:rPr>
        <w:t>附件二</w:t>
      </w:r>
    </w:p>
    <w:p>
      <w:pPr>
        <w:rPr>
          <w:rFonts w:ascii="微软雅黑" w:hAnsi="微软雅黑" w:eastAsia="微软雅黑"/>
          <w:b/>
          <w:bCs/>
          <w:sz w:val="28"/>
        </w:rPr>
      </w:pPr>
    </w:p>
    <w:p>
      <w:pPr>
        <w:rPr>
          <w:rFonts w:ascii="微软雅黑" w:hAnsi="微软雅黑" w:eastAsia="微软雅黑"/>
          <w:b/>
          <w:bCs/>
          <w:sz w:val="28"/>
        </w:rPr>
      </w:pPr>
    </w:p>
    <w:p>
      <w:pPr>
        <w:jc w:val="center"/>
        <w:rPr>
          <w:rFonts w:ascii="华文仿宋" w:hAnsi="华文仿宋" w:eastAsia="华文仿宋" w:cs="宋体"/>
          <w:b/>
          <w:sz w:val="44"/>
          <w:szCs w:val="44"/>
        </w:rPr>
      </w:pPr>
      <w:r>
        <w:rPr>
          <w:rFonts w:hint="eastAsia" w:ascii="华文仿宋" w:hAnsi="华文仿宋" w:eastAsia="华文仿宋" w:cs="宋体"/>
          <w:b/>
          <w:sz w:val="44"/>
          <w:szCs w:val="44"/>
        </w:rPr>
        <w:t>2016年卫视频道品牌节目（栏目）价值评价</w:t>
      </w:r>
    </w:p>
    <w:p>
      <w:pPr>
        <w:jc w:val="center"/>
        <w:rPr>
          <w:rFonts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数据信息填报表</w:t>
      </w:r>
    </w:p>
    <w:p>
      <w:pPr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ind w:left="991" w:leftChars="472"/>
        <w:rPr>
          <w:rFonts w:ascii="黑体" w:hAnsi="黑体" w:eastAsia="黑体" w:cs="宋体"/>
          <w:b/>
          <w:sz w:val="18"/>
          <w:szCs w:val="18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单位名称（盖章）：__________________________</w:t>
      </w:r>
    </w:p>
    <w:p>
      <w:pPr>
        <w:ind w:left="991" w:leftChars="472"/>
        <w:rPr>
          <w:rFonts w:ascii="黑体" w:hAnsi="黑体" w:eastAsia="黑体" w:cs="宋体"/>
          <w:b/>
          <w:sz w:val="18"/>
          <w:szCs w:val="18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推荐单位（盖章）：__________________________</w:t>
      </w:r>
    </w:p>
    <w:p>
      <w:pPr>
        <w:ind w:left="991" w:leftChars="472"/>
        <w:rPr>
          <w:rFonts w:ascii="黑体" w:hAnsi="黑体" w:eastAsia="黑体" w:cs="宋体"/>
          <w:b/>
          <w:sz w:val="18"/>
          <w:szCs w:val="18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填  报  日  期：</w:t>
      </w:r>
      <w:r>
        <w:rPr>
          <w:rFonts w:hint="eastAsia" w:ascii="黑体" w:hAnsi="黑体" w:eastAsia="黑体" w:cs="宋体"/>
          <w:b/>
          <w:sz w:val="32"/>
          <w:szCs w:val="32"/>
        </w:rPr>
        <w:softHyphen/>
      </w:r>
      <w:r>
        <w:rPr>
          <w:rFonts w:hint="eastAsia" w:ascii="黑体" w:hAnsi="黑体" w:eastAsia="黑体" w:cs="宋体"/>
          <w:b/>
          <w:sz w:val="32"/>
          <w:szCs w:val="32"/>
        </w:rPr>
        <w:t>___________________________</w:t>
      </w: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黑体" w:hAnsi="黑体" w:eastAsia="黑体" w:cs="宋体"/>
          <w:b/>
          <w:sz w:val="18"/>
          <w:szCs w:val="18"/>
        </w:rPr>
      </w:pPr>
      <w:r>
        <w:rPr>
          <w:rFonts w:hint="eastAsia" w:ascii="黑体" w:hAnsi="黑体" w:eastAsia="黑体" w:cs="宋体"/>
          <w:b/>
          <w:sz w:val="32"/>
          <w:szCs w:val="32"/>
        </w:rPr>
        <w:t xml:space="preserve">  中国广播电影电视社会组织联合会</w:t>
      </w:r>
    </w:p>
    <w:p>
      <w:pPr>
        <w:spacing w:line="540" w:lineRule="exact"/>
        <w:jc w:val="center"/>
        <w:rPr>
          <w:rFonts w:ascii="宋体" w:hAnsi="宋体" w:cs="宋体"/>
          <w:b/>
          <w:sz w:val="18"/>
          <w:szCs w:val="18"/>
        </w:rPr>
      </w:pPr>
      <w:r>
        <w:rPr>
          <w:rFonts w:hint="eastAsia" w:ascii="黑体" w:hAnsi="黑体" w:eastAsia="黑体" w:cs="宋体"/>
          <w:b/>
          <w:sz w:val="32"/>
          <w:szCs w:val="32"/>
        </w:rPr>
        <w:t xml:space="preserve">  二〇一六年七月</w:t>
      </w:r>
      <w:r>
        <w:rPr>
          <w:rFonts w:ascii="宋体" w:hAnsi="宋体" w:cs="宋体"/>
          <w:b/>
          <w:sz w:val="18"/>
          <w:szCs w:val="18"/>
        </w:rPr>
        <w:br w:type="page"/>
      </w:r>
    </w:p>
    <w:p>
      <w:pPr>
        <w:spacing w:line="540" w:lineRule="exact"/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填报说明</w:t>
      </w:r>
    </w:p>
    <w:p>
      <w:pPr>
        <w:spacing w:line="540" w:lineRule="exact"/>
        <w:rPr>
          <w:rFonts w:ascii="宋体" w:hAnsi="宋体" w:cs="宋体"/>
          <w:b/>
          <w:sz w:val="18"/>
          <w:szCs w:val="18"/>
        </w:rPr>
      </w:pPr>
    </w:p>
    <w:p>
      <w:pPr>
        <w:spacing w:line="600" w:lineRule="exact"/>
        <w:ind w:firstLine="643" w:firstLineChars="200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（1）各项内容须如实填写，不得空缺。每个节目（栏目）须填写1份表格</w:t>
      </w:r>
      <w:r>
        <w:rPr>
          <w:rFonts w:hint="eastAsia" w:cs="Microsoft JhengHei Light" w:asciiTheme="minorEastAsia" w:hAnsiTheme="minorEastAsia"/>
          <w:b/>
          <w:sz w:val="32"/>
          <w:szCs w:val="32"/>
        </w:rPr>
        <w:t>。</w:t>
      </w:r>
    </w:p>
    <w:p>
      <w:pPr>
        <w:spacing w:line="600" w:lineRule="exact"/>
        <w:ind w:left="160" w:firstLine="480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（2）所属行业依据中国证券监督管理委员会《上市公司行业分类指引》（2012年修订版）填写为“R</w:t>
      </w:r>
      <w:r>
        <w:rPr>
          <w:rFonts w:cs="宋体" w:asciiTheme="minorEastAsia" w:hAnsiTheme="minorEastAsia"/>
          <w:b/>
          <w:sz w:val="32"/>
          <w:szCs w:val="32"/>
        </w:rPr>
        <w:t xml:space="preserve">86 </w:t>
      </w:r>
      <w:r>
        <w:rPr>
          <w:rFonts w:hint="eastAsia" w:cs="宋体" w:asciiTheme="minorEastAsia" w:hAnsiTheme="minorEastAsia"/>
          <w:b/>
          <w:sz w:val="32"/>
          <w:szCs w:val="32"/>
        </w:rPr>
        <w:t>广播、电视、电影和影视录音制作业”。</w:t>
      </w:r>
    </w:p>
    <w:p>
      <w:pPr>
        <w:spacing w:line="600" w:lineRule="exact"/>
        <w:ind w:firstLine="643" w:firstLineChars="200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（3）财务数据应根据经过审计的财务报表如实填写，截止日期为2015年12月31日。均以万元为单位，并需精确到小数点后两位。</w:t>
      </w:r>
    </w:p>
    <w:p>
      <w:pPr>
        <w:spacing w:line="600" w:lineRule="exact"/>
        <w:ind w:firstLine="643" w:firstLineChars="200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（4）综合评价指标需按照实际情况，根据一级、二级指标逐项进行填报，部分综合评价指标需提供相关证明材料或复印件，请选择最能代表品牌实力的证明材料进行提交。</w:t>
      </w:r>
    </w:p>
    <w:p>
      <w:pPr>
        <w:spacing w:line="600" w:lineRule="exact"/>
        <w:ind w:firstLine="643" w:firstLineChars="200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（5）此表由各单位填报完成并加盖公章后，由有关行业协会、联合会进行初审，并出具审查意见。</w:t>
      </w:r>
    </w:p>
    <w:p>
      <w:pPr>
        <w:spacing w:line="600" w:lineRule="exact"/>
        <w:ind w:firstLine="643" w:firstLineChars="200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（6）此表需提交纸质和电子版。纸质版统一按照《2016年卫视频道品牌节目（栏目）价值评价数据信息填报表》填写，需另附说明材料的，按顺序依次附后。全部申报材料需装订成册，以白色A4纸做封面，沿长边装订。电子版以光盘形式提供。</w:t>
      </w:r>
    </w:p>
    <w:p>
      <w:pPr>
        <w:rPr>
          <w:rFonts w:ascii="方正仿宋简体" w:hAnsi="宋体" w:eastAsia="方正仿宋简体" w:cs="宋体"/>
          <w:b/>
          <w:sz w:val="28"/>
          <w:szCs w:val="28"/>
        </w:rPr>
      </w:pPr>
      <w:r>
        <w:rPr>
          <w:rFonts w:hint="eastAsia" w:ascii="方正仿宋简体" w:hAnsi="宋体" w:eastAsia="方正仿宋简体" w:cs="宋体"/>
          <w:b/>
          <w:sz w:val="28"/>
          <w:szCs w:val="28"/>
        </w:rPr>
        <w:br w:type="page"/>
      </w:r>
    </w:p>
    <w:p>
      <w:pPr>
        <w:jc w:val="center"/>
        <w:rPr>
          <w:rFonts w:ascii="华文中宋" w:hAnsi="华文中宋" w:eastAsia="华文中宋" w:cs="宋体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</w:rPr>
        <w:t>2016年卫视频道品牌节目（栏目）价值评价</w:t>
      </w:r>
    </w:p>
    <w:p>
      <w:pPr>
        <w:jc w:val="center"/>
        <w:rPr>
          <w:rFonts w:ascii="华文中宋" w:hAnsi="华文中宋" w:eastAsia="华文中宋" w:cs="宋体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</w:rPr>
        <w:t>数据信息填报表</w:t>
      </w: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tbl>
      <w:tblPr>
        <w:tblStyle w:val="4"/>
        <w:tblW w:w="8627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09"/>
        <w:gridCol w:w="1276"/>
        <w:gridCol w:w="708"/>
        <w:gridCol w:w="1276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jc w:val="left"/>
              <w:rPr>
                <w:rFonts w:ascii="黑体" w:hAnsi="黑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一、节目（栏目）基本信息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电视台名称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节目（栏目）名称</w:t>
            </w:r>
          </w:p>
        </w:tc>
        <w:tc>
          <w:tcPr>
            <w:tcW w:w="3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频道名称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3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单位性质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Microsoft JhengHei Light" w:asciiTheme="minorEastAsia" w:hAnsiTheme="minorEastAsia"/>
                <w:b/>
                <w:sz w:val="24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所属行业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R</w:t>
            </w:r>
            <w:r>
              <w:rPr>
                <w:rFonts w:cs="宋体" w:asciiTheme="minorEastAsia" w:hAnsiTheme="minorEastAsia"/>
                <w:b/>
                <w:sz w:val="24"/>
              </w:rPr>
              <w:t xml:space="preserve">86 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广播、电视、电影和影视录音制作业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联系人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职    务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手    机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传真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电子邮件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通讯地址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网址</w:t>
            </w:r>
          </w:p>
        </w:tc>
        <w:tc>
          <w:tcPr>
            <w:tcW w:w="4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sz w:val="32"/>
                <w:szCs w:val="32"/>
              </w:rPr>
              <w:t>节目（或栏目）基本情况简介（1500字以内）</w:t>
            </w: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8"/>
        </w:rPr>
      </w:pPr>
    </w:p>
    <w:tbl>
      <w:tblPr>
        <w:tblStyle w:val="4"/>
        <w:tblW w:w="8524" w:type="dxa"/>
        <w:jc w:val="center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1763"/>
        <w:gridCol w:w="1763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jc w:val="left"/>
              <w:rPr>
                <w:rFonts w:ascii="黑体" w:hAnsi="黑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二、财务指标（单位：万元人民币）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指  标 名 称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2013年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2014年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节目（栏目）广告收入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节目（栏目）非广告收入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节目（栏目）收入合计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</w:tr>
    </w:tbl>
    <w:p>
      <w:pPr>
        <w:spacing w:line="340" w:lineRule="atLeast"/>
        <w:ind w:right="-38" w:rightChars="-18"/>
        <w:jc w:val="left"/>
        <w:rPr>
          <w:rFonts w:ascii="方正黑体简体" w:hAnsi="黑体" w:eastAsia="方正黑体简体" w:cs="宋体"/>
          <w:b/>
          <w:sz w:val="32"/>
          <w:szCs w:val="32"/>
        </w:rPr>
      </w:pPr>
    </w:p>
    <w:p>
      <w:pPr>
        <w:spacing w:line="340" w:lineRule="atLeast"/>
        <w:ind w:right="-38" w:rightChars="-18"/>
        <w:jc w:val="left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三、综合指标（电视行业）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二级指标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社会责任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舆论引导力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从（1）新闻报道的公信力、影响力；（2）舆论监督类节目的制作等方面予以说明，字数不超过500字，并提供相关的证明材料。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ind w:left="72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主流价值观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引领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列举并介绍电视节目（栏目）中对于社会主流价值观弘扬的电视节目情况、社会影响及评价、案例数量等，字数300字以内。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ind w:left="72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社会公益形象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从（1）公益广告；（2）公益电视栏目/节目/活动；（3）公益捐款等方面予以说明，字数不超过500字，并提供相关证明材料。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ind w:left="72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文化传承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从（1）传承文化的栏目/节目；（2）节目的文化品位；（3）电视节目编审机制等方面予以说明，字数500字以内。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质量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节目质量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简要介绍最近三年内（1）电视节目（栏目）在中国新闻奖、中国广播影视大奖及其他重要奖项的获奖情况；（2）社会影响及评价，500字以内，并提供相关证明材料。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观众满意度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提供有关内容/节目满意度、用户口碑评价的数据或调研报告。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主持人质量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简要介绍最近三年内（1）电视节目（栏目）在“金话筒奖”或其他主持人评选奖项的获奖情况；（2）社会反响及评价，500字以内，并提供相关证明材料。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被用户投诉或负面评价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节目（栏目）在内容方面被投诉或广电总局通报批评等类似的经历。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财务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广告营收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从过去三年的（1）节目（栏目）广告收入；（2）节目（栏目）广告收入增长率等方面予以说明，字数不超过500字，并提供相关的证明材料。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非广告营收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从过去三年的（1）节目（栏目）非广告收入；（2）节目（栏目）非广告收入增长率等方面予以说明，字数不超过500字，并提供相关的证明材料。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多元化经营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简要介绍节目（栏目）在多元化经营方面的举措和成果，字数300字以内，并提供相关的证明材料。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市场地位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用户占有率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从（1）电视收视率份额；（2）网络、移动端不同渠道收视等方面予以说明，字数不超过500字，并提供相关的证明材料。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市场影响力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提供有关（1）节目（栏目）品牌知名度；（2）行业地位；（3）品牌形象；（4）国际化等方面的数据或市场调查报告予以说明。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用户粘性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从（1）用户观看频率；（2）用户互动；（3）用户忠诚度等方面予以说明，可提供相关的数据或调查报告资料，500字以内。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创新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体制机制创新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简要介绍节目（栏目）在管理体制机制方面的改革和创新举措，300字以内，并提供相关证明材料。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经营模式创新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简要介绍节目（栏目）在经营模式、盈利模式创新方面的具体动作和成效，500字以内，并提供相关证明材料。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节目/内容创新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提供过去一年在节目创新以及内容创新方面的举措和思路，提供创新型的节目/内容的案例及数量，500字以内，并提供相关证明材料。</w:t>
            </w:r>
          </w:p>
        </w:tc>
      </w:tr>
    </w:tbl>
    <w:p>
      <w:pPr>
        <w:rPr>
          <w:rFonts w:ascii="微软雅黑" w:hAnsi="微软雅黑" w:eastAsia="微软雅黑"/>
          <w:b/>
          <w:sz w:val="28"/>
        </w:rPr>
      </w:pPr>
    </w:p>
    <w:tbl>
      <w:tblPr>
        <w:tblStyle w:val="4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黑体" w:hAnsi="黑体" w:eastAsia="黑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四、填报数据信息真实性承诺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pacing w:val="-4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pacing w:val="-4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pacing w:val="-4"/>
                <w:sz w:val="32"/>
                <w:szCs w:val="32"/>
              </w:rPr>
              <w:t>本组织郑重承诺: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pacing w:val="-4"/>
                <w:sz w:val="32"/>
                <w:szCs w:val="32"/>
              </w:rPr>
            </w:pPr>
          </w:p>
          <w:p>
            <w:pPr>
              <w:spacing w:line="360" w:lineRule="auto"/>
              <w:ind w:firstLine="627" w:firstLineChars="200"/>
              <w:jc w:val="left"/>
              <w:rPr>
                <w:rFonts w:asciiTheme="minorEastAsia" w:hAnsiTheme="minorEastAsia"/>
                <w:b/>
                <w:spacing w:val="-4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6385" w:firstLineChars="2650"/>
              <w:rPr>
                <w:rFonts w:cs="宋体" w:asciiTheme="minorEastAsia" w:hAnsiTheme="minorEastAsia"/>
                <w:b/>
                <w:sz w:val="24"/>
              </w:rPr>
            </w:pPr>
          </w:p>
          <w:p>
            <w:pPr>
              <w:spacing w:line="400" w:lineRule="atLeast"/>
              <w:ind w:firstLine="3494" w:firstLineChars="1450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负责人签字：</w:t>
            </w:r>
          </w:p>
          <w:p>
            <w:pPr>
              <w:spacing w:line="400" w:lineRule="atLeast"/>
              <w:ind w:firstLine="6505" w:firstLineChars="2700"/>
              <w:rPr>
                <w:rFonts w:cs="宋体" w:asciiTheme="minorEastAsia" w:hAnsiTheme="minorEastAsia"/>
                <w:b/>
                <w:sz w:val="24"/>
              </w:rPr>
            </w:pPr>
          </w:p>
          <w:p>
            <w:pPr>
              <w:spacing w:line="400" w:lineRule="atLeast"/>
              <w:ind w:firstLine="6505" w:firstLineChars="2700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年     月     日</w:t>
            </w:r>
          </w:p>
          <w:p>
            <w:pPr>
              <w:spacing w:line="400" w:lineRule="atLeast"/>
              <w:ind w:firstLine="6505" w:firstLineChars="2700"/>
              <w:rPr>
                <w:rFonts w:cs="宋体" w:asciiTheme="minorEastAsia" w:hAnsiTheme="minorEastAsia"/>
                <w:b/>
                <w:sz w:val="24"/>
              </w:rPr>
            </w:pPr>
          </w:p>
          <w:p>
            <w:pPr>
              <w:spacing w:line="400" w:lineRule="atLeast"/>
              <w:ind w:firstLine="6505" w:firstLineChars="2700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（申报单位公章）</w:t>
            </w:r>
          </w:p>
          <w:p>
            <w:pPr>
              <w:spacing w:line="400" w:lineRule="atLeast"/>
              <w:ind w:firstLine="4879" w:firstLineChars="270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五、推荐部门审查意见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443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cs="宋体" w:asciiTheme="minorEastAsia" w:hAnsiTheme="minorEastAsia"/>
                <w:b/>
                <w:sz w:val="24"/>
              </w:rPr>
            </w:pPr>
          </w:p>
          <w:p>
            <w:pPr>
              <w:spacing w:line="400" w:lineRule="atLeast"/>
              <w:ind w:firstLine="3614" w:firstLineChars="1500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负责人签字：</w:t>
            </w:r>
          </w:p>
          <w:p>
            <w:pPr>
              <w:spacing w:line="400" w:lineRule="atLeast"/>
              <w:ind w:firstLine="2711" w:firstLineChars="150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819" w:firstLineChars="2000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 xml:space="preserve">             年     月     日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 xml:space="preserve">                                                 （审查单位公章）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/>
          <w:sz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2667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76D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bj</dc:creator>
  <cp:lastModifiedBy>bj</cp:lastModifiedBy>
  <dcterms:modified xsi:type="dcterms:W3CDTF">2016-07-27T06:38:31Z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