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《应急广播建设和服务能力要求》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等4项拟立项团体标准有关信息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297"/>
        <w:tblOverlap w:val="never"/>
        <w:tblW w:w="9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02"/>
        <w:gridCol w:w="4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4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应急广播建设和服务能力要求                                        </w:t>
            </w:r>
          </w:p>
        </w:tc>
        <w:tc>
          <w:tcPr>
            <w:tcW w:w="4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中广联合会广播电视信息网络委员会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有线广播电视工程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能力要求</w:t>
            </w:r>
          </w:p>
        </w:tc>
        <w:tc>
          <w:tcPr>
            <w:tcW w:w="4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中广联合会广播电视信息网络委员会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有线广播电视工程验收检测规程</w:t>
            </w:r>
          </w:p>
        </w:tc>
        <w:tc>
          <w:tcPr>
            <w:tcW w:w="4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江苏省广电有线信息网络股份有限公司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基于广电身份标识的支付体系（广支付平台）</w:t>
            </w:r>
          </w:p>
        </w:tc>
        <w:tc>
          <w:tcPr>
            <w:tcW w:w="4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贵州省广播电视信息网络股份有限公司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jIxNzM2YmZkMTRlYWFlNzNmMzNmYTNkZDU3NGEifQ=="/>
  </w:docVars>
  <w:rsids>
    <w:rsidRoot w:val="74C91383"/>
    <w:rsid w:val="0B3640DC"/>
    <w:rsid w:val="4A51768D"/>
    <w:rsid w:val="74C9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2024-04-26T07:20:00Z</dcterms:created>
  <dc:creator>一只水吉</dc:creator>
  <cp:lastModifiedBy>一只水吉</cp:lastModifiedBy>
  <dcterms:modified xsi:type="dcterms:W3CDTF">2024-04-28T01:45:40Z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8E9DCBACF2D84DCDAF35E5DF504BD8DD_11</vt:lpwstr>
  </property>
</Properties>
</file>